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5BC4D" w14:textId="34953500" w:rsidR="009F7531" w:rsidRDefault="005F4F86" w:rsidP="005F4F86">
      <w:pPr>
        <w:jc w:val="center"/>
      </w:pPr>
      <w:r>
        <w:rPr>
          <w:noProof/>
        </w:rPr>
        <w:drawing>
          <wp:inline distT="0" distB="0" distL="0" distR="0" wp14:anchorId="093E46C0" wp14:editId="62F9BCB8">
            <wp:extent cx="2842788" cy="589518"/>
            <wp:effectExtent l="0" t="0" r="254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976" cy="5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68897" w14:textId="5A85D165" w:rsidR="005F4F86" w:rsidRPr="005F4F86" w:rsidRDefault="005F4F86" w:rsidP="005F4F86">
      <w:pPr>
        <w:jc w:val="center"/>
        <w:rPr>
          <w:b/>
          <w:bCs/>
        </w:rPr>
      </w:pPr>
      <w:r w:rsidRPr="00243931">
        <w:rPr>
          <w:b/>
          <w:bCs/>
        </w:rPr>
        <w:t>Kelowna Skating Club – High Performance Skating</w:t>
      </w:r>
    </w:p>
    <w:p w14:paraId="2097E3E8" w14:textId="72039C72" w:rsidR="002C1856" w:rsidRDefault="002C1856">
      <w:r>
        <w:t xml:space="preserve">Did you know that skating is a skill that can be developed at a </w:t>
      </w:r>
      <w:r w:rsidRPr="00243931">
        <w:rPr>
          <w:b/>
          <w:bCs/>
        </w:rPr>
        <w:t>much faster rate</w:t>
      </w:r>
      <w:r>
        <w:t xml:space="preserve"> with increased </w:t>
      </w:r>
      <w:r w:rsidR="00243931">
        <w:t>participa</w:t>
      </w:r>
      <w:r>
        <w:t>tion at younger ages?</w:t>
      </w:r>
    </w:p>
    <w:p w14:paraId="6D5D8F88" w14:textId="29B7054B" w:rsidR="002C1856" w:rsidRDefault="002C1856">
      <w:r>
        <w:t>The Kelowna Skating Club wants to give every child the best chance to reach his or</w:t>
      </w:r>
      <w:r w:rsidR="00AD5040">
        <w:t xml:space="preserve"> her</w:t>
      </w:r>
      <w:r>
        <w:t xml:space="preserve"> full potential, whether it is in pursuit of excellence in figure skating, hockey, speed skating, or ringette.</w:t>
      </w:r>
    </w:p>
    <w:p w14:paraId="5EABA12B" w14:textId="34CD6387" w:rsidR="002C1856" w:rsidRDefault="002C1856">
      <w:r>
        <w:t>Skate Canada’s CanSkate is already recognized as Canada’s Learn to Skate program, featuring a nationally standardized skill development model taught by NCCP Professional Coaches.</w:t>
      </w:r>
    </w:p>
    <w:p w14:paraId="466FF182" w14:textId="70CA3249" w:rsidR="002C1856" w:rsidRDefault="002C1856">
      <w:r>
        <w:t xml:space="preserve">The KSC is </w:t>
      </w:r>
      <w:r w:rsidR="00243931">
        <w:t xml:space="preserve">excited to introduce </w:t>
      </w:r>
      <w:r w:rsidR="00243931" w:rsidRPr="00243931">
        <w:rPr>
          <w:b/>
          <w:bCs/>
        </w:rPr>
        <w:t>High Performance Skating</w:t>
      </w:r>
      <w:r w:rsidR="00243931">
        <w:t>.  This is a</w:t>
      </w:r>
      <w:r w:rsidR="006C16A7">
        <w:t>n accelerat</w:t>
      </w:r>
      <w:r w:rsidR="00243931">
        <w:t xml:space="preserve">ed CanSkate program designed to elevate performance based on age and level of commitment.  </w:t>
      </w:r>
    </w:p>
    <w:p w14:paraId="6B7122E3" w14:textId="0A59A5D9" w:rsidR="000C67D5" w:rsidRDefault="00EB033A">
      <w:r>
        <w:t>Skaters enrolled in High Performance Skating will participate in 2 or more classes weekly.  They will also receive special dryland instruction (when available) and discounts for full season commitments.</w:t>
      </w:r>
    </w:p>
    <w:p w14:paraId="7FCC1DFE" w14:textId="78D3D46B" w:rsidR="00EB033A" w:rsidRDefault="00EB033A">
      <w:r>
        <w:t>Eligible Programs: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840"/>
        <w:gridCol w:w="4669"/>
      </w:tblGrid>
      <w:tr w:rsidR="00FE151D" w14:paraId="52B7F189" w14:textId="77777777" w:rsidTr="005F4F86">
        <w:trPr>
          <w:trHeight w:val="212"/>
        </w:trPr>
        <w:tc>
          <w:tcPr>
            <w:tcW w:w="2825" w:type="dxa"/>
          </w:tcPr>
          <w:p w14:paraId="15CC1107" w14:textId="13D606C7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>Program</w:t>
            </w:r>
          </w:p>
        </w:tc>
        <w:tc>
          <w:tcPr>
            <w:tcW w:w="1840" w:type="dxa"/>
          </w:tcPr>
          <w:p w14:paraId="50B5F4BC" w14:textId="69800F52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>Age Requirement</w:t>
            </w:r>
          </w:p>
        </w:tc>
        <w:tc>
          <w:tcPr>
            <w:tcW w:w="4669" w:type="dxa"/>
          </w:tcPr>
          <w:p w14:paraId="6F7ABD2A" w14:textId="7378C67F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>Discount</w:t>
            </w:r>
          </w:p>
        </w:tc>
      </w:tr>
      <w:tr w:rsidR="00FE151D" w14:paraId="03234D77" w14:textId="77777777" w:rsidTr="005F4F86">
        <w:trPr>
          <w:trHeight w:val="426"/>
        </w:trPr>
        <w:tc>
          <w:tcPr>
            <w:tcW w:w="2825" w:type="dxa"/>
          </w:tcPr>
          <w:p w14:paraId="75BA0994" w14:textId="23FA2F56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>CanSkate Tots</w:t>
            </w:r>
          </w:p>
        </w:tc>
        <w:tc>
          <w:tcPr>
            <w:tcW w:w="1840" w:type="dxa"/>
          </w:tcPr>
          <w:p w14:paraId="7D0E79C8" w14:textId="1AA0F0CB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>3-5 years</w:t>
            </w:r>
          </w:p>
        </w:tc>
        <w:tc>
          <w:tcPr>
            <w:tcW w:w="4669" w:type="dxa"/>
          </w:tcPr>
          <w:p w14:paraId="2F62FA26" w14:textId="18393EB7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 xml:space="preserve">20% on </w:t>
            </w:r>
            <w:r w:rsidR="00F379EB">
              <w:rPr>
                <w:sz w:val="20"/>
                <w:szCs w:val="20"/>
              </w:rPr>
              <w:t>following Fall/Winter</w:t>
            </w:r>
            <w:r w:rsidRPr="00F379EB">
              <w:rPr>
                <w:sz w:val="20"/>
                <w:szCs w:val="20"/>
              </w:rPr>
              <w:t xml:space="preserve"> session</w:t>
            </w:r>
            <w:r w:rsidR="00F379EB" w:rsidRPr="00F379EB">
              <w:rPr>
                <w:sz w:val="20"/>
                <w:szCs w:val="20"/>
              </w:rPr>
              <w:t>, 25% spring/June/summer</w:t>
            </w:r>
          </w:p>
        </w:tc>
      </w:tr>
      <w:tr w:rsidR="00FE151D" w14:paraId="55BDE613" w14:textId="77777777" w:rsidTr="005F4F86">
        <w:trPr>
          <w:trHeight w:val="426"/>
        </w:trPr>
        <w:tc>
          <w:tcPr>
            <w:tcW w:w="2825" w:type="dxa"/>
          </w:tcPr>
          <w:p w14:paraId="7C5F708B" w14:textId="456C87A7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>CanSkate</w:t>
            </w:r>
          </w:p>
        </w:tc>
        <w:tc>
          <w:tcPr>
            <w:tcW w:w="1840" w:type="dxa"/>
          </w:tcPr>
          <w:p w14:paraId="746D8C0A" w14:textId="6D95C9CA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>5-6 years</w:t>
            </w:r>
          </w:p>
        </w:tc>
        <w:tc>
          <w:tcPr>
            <w:tcW w:w="4669" w:type="dxa"/>
          </w:tcPr>
          <w:p w14:paraId="29A26308" w14:textId="18B27FF4" w:rsidR="00FE151D" w:rsidRPr="00F379EB" w:rsidRDefault="00361F46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 xml:space="preserve">20% on </w:t>
            </w:r>
            <w:r>
              <w:rPr>
                <w:sz w:val="20"/>
                <w:szCs w:val="20"/>
              </w:rPr>
              <w:t>following Fall/Winter</w:t>
            </w:r>
            <w:r w:rsidRPr="00F379EB">
              <w:rPr>
                <w:sz w:val="20"/>
                <w:szCs w:val="20"/>
              </w:rPr>
              <w:t xml:space="preserve"> session, 25% spring/June/summer</w:t>
            </w:r>
          </w:p>
        </w:tc>
      </w:tr>
      <w:tr w:rsidR="00FE151D" w14:paraId="128CF062" w14:textId="77777777" w:rsidTr="005F4F86">
        <w:trPr>
          <w:trHeight w:val="426"/>
        </w:trPr>
        <w:tc>
          <w:tcPr>
            <w:tcW w:w="2825" w:type="dxa"/>
          </w:tcPr>
          <w:p w14:paraId="71303B45" w14:textId="3CB8535E" w:rsidR="00FE151D" w:rsidRPr="00F379EB" w:rsidRDefault="00FE151D">
            <w:pPr>
              <w:rPr>
                <w:sz w:val="20"/>
                <w:szCs w:val="20"/>
              </w:rPr>
            </w:pPr>
            <w:proofErr w:type="spellStart"/>
            <w:r w:rsidRPr="00F379EB">
              <w:rPr>
                <w:sz w:val="20"/>
                <w:szCs w:val="20"/>
              </w:rPr>
              <w:t>FutureSTAR</w:t>
            </w:r>
            <w:proofErr w:type="spellEnd"/>
            <w:r w:rsidRPr="00F379EB">
              <w:rPr>
                <w:sz w:val="20"/>
                <w:szCs w:val="20"/>
              </w:rPr>
              <w:t xml:space="preserve"> *invitation only</w:t>
            </w:r>
          </w:p>
        </w:tc>
        <w:tc>
          <w:tcPr>
            <w:tcW w:w="1840" w:type="dxa"/>
          </w:tcPr>
          <w:p w14:paraId="625EB422" w14:textId="09DC9039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>4-5 years</w:t>
            </w:r>
          </w:p>
        </w:tc>
        <w:tc>
          <w:tcPr>
            <w:tcW w:w="4669" w:type="dxa"/>
          </w:tcPr>
          <w:p w14:paraId="6631761C" w14:textId="12E379A0" w:rsidR="00FE151D" w:rsidRPr="00F379EB" w:rsidRDefault="00361F46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 xml:space="preserve">20% on </w:t>
            </w:r>
            <w:r>
              <w:rPr>
                <w:sz w:val="20"/>
                <w:szCs w:val="20"/>
              </w:rPr>
              <w:t>following Fall/Winter</w:t>
            </w:r>
            <w:r w:rsidRPr="00F379EB">
              <w:rPr>
                <w:sz w:val="20"/>
                <w:szCs w:val="20"/>
              </w:rPr>
              <w:t xml:space="preserve"> session, 25% spring/June/summer</w:t>
            </w:r>
          </w:p>
        </w:tc>
      </w:tr>
      <w:tr w:rsidR="00FE151D" w14:paraId="34CE1283" w14:textId="77777777" w:rsidTr="005F4F86">
        <w:trPr>
          <w:trHeight w:val="413"/>
        </w:trPr>
        <w:tc>
          <w:tcPr>
            <w:tcW w:w="2825" w:type="dxa"/>
          </w:tcPr>
          <w:p w14:paraId="43EE9BC5" w14:textId="45ED5124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>Junior Academy</w:t>
            </w:r>
          </w:p>
        </w:tc>
        <w:tc>
          <w:tcPr>
            <w:tcW w:w="1840" w:type="dxa"/>
          </w:tcPr>
          <w:p w14:paraId="33DAA8F0" w14:textId="3BD1CDB5" w:rsidR="00FE151D" w:rsidRPr="00F379EB" w:rsidRDefault="00FE151D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>6-7 years</w:t>
            </w:r>
          </w:p>
        </w:tc>
        <w:tc>
          <w:tcPr>
            <w:tcW w:w="4669" w:type="dxa"/>
          </w:tcPr>
          <w:p w14:paraId="668FC6E4" w14:textId="3BBDBBA1" w:rsidR="00FE151D" w:rsidRPr="00F379EB" w:rsidRDefault="00361F46">
            <w:pPr>
              <w:rPr>
                <w:sz w:val="20"/>
                <w:szCs w:val="20"/>
              </w:rPr>
            </w:pPr>
            <w:r w:rsidRPr="00F379EB">
              <w:rPr>
                <w:sz w:val="20"/>
                <w:szCs w:val="20"/>
              </w:rPr>
              <w:t xml:space="preserve">20% on </w:t>
            </w:r>
            <w:r>
              <w:rPr>
                <w:sz w:val="20"/>
                <w:szCs w:val="20"/>
              </w:rPr>
              <w:t>following Fall/Winter</w:t>
            </w:r>
            <w:r w:rsidRPr="00F379EB">
              <w:rPr>
                <w:sz w:val="20"/>
                <w:szCs w:val="20"/>
              </w:rPr>
              <w:t xml:space="preserve"> session, 25% spring/June/summer</w:t>
            </w:r>
          </w:p>
        </w:tc>
      </w:tr>
    </w:tbl>
    <w:p w14:paraId="3C1F55FF" w14:textId="3F933915" w:rsidR="00EB033A" w:rsidRDefault="00EB033A"/>
    <w:p w14:paraId="0E01AAE1" w14:textId="59244FF2" w:rsidR="00FE151D" w:rsidRDefault="00F379EB">
      <w:r>
        <w:t xml:space="preserve">Discounts are to be applied on the registration for programs in the immediately following season, </w:t>
      </w:r>
      <w:proofErr w:type="spellStart"/>
      <w:r>
        <w:t>ie</w:t>
      </w:r>
      <w:proofErr w:type="spellEnd"/>
      <w:r>
        <w:t xml:space="preserve">. an age eligible skater that registers for 2 or more sessions per week in the Fall 2022 session will receive </w:t>
      </w:r>
      <w:r w:rsidR="00361F46">
        <w:t xml:space="preserve">a 20% </w:t>
      </w:r>
      <w:r>
        <w:t xml:space="preserve">discount for the Winter 2023 session, provided he/she is still age eligible and registers for 2 or more sessions again.  The discounts </w:t>
      </w:r>
      <w:r w:rsidR="00361F46">
        <w:t>continue provided that each following season is attended.</w:t>
      </w:r>
    </w:p>
    <w:p w14:paraId="611BE38F" w14:textId="19B9F34C" w:rsidR="00AD5040" w:rsidRDefault="00AD5040">
      <w:r>
        <w:t xml:space="preserve">The age requirement is to be considered the age of the child as of the first day of classes.  </w:t>
      </w:r>
    </w:p>
    <w:p w14:paraId="51209267" w14:textId="19F84B2D" w:rsidR="00361F46" w:rsidRDefault="00361F46">
      <w:r>
        <w:t xml:space="preserve">Please note that skaters must attend at least 75% of </w:t>
      </w:r>
      <w:r w:rsidR="00AD5040">
        <w:t xml:space="preserve">their selected </w:t>
      </w:r>
      <w:r>
        <w:t>classes to retain discounts for future registrations.</w:t>
      </w:r>
    </w:p>
    <w:p w14:paraId="6568C281" w14:textId="177EAEC6" w:rsidR="00174663" w:rsidRDefault="00174663">
      <w:r>
        <w:t>“Sessions” refers t</w:t>
      </w:r>
      <w:r w:rsidR="009F7531">
        <w:t>o</w:t>
      </w:r>
      <w:r>
        <w:t xml:space="preserve"> Fall, Winter, Spring, June, and Summer.  “Classes” refers to the individual skating class that each child attends.</w:t>
      </w:r>
    </w:p>
    <w:p w14:paraId="3CF2DF29" w14:textId="6B50E2B9" w:rsidR="00361F46" w:rsidRDefault="00361F46">
      <w:r>
        <w:t>Skaters are also able to “mix and match” between CanSkate Tots and CanSkate classes, provided they meet the age and skill requirements and select classes on different days.</w:t>
      </w:r>
    </w:p>
    <w:p w14:paraId="1916B84A" w14:textId="1E2530F2" w:rsidR="00361F46" w:rsidRDefault="00361F46">
      <w:r>
        <w:t xml:space="preserve">This is an excellent opportunity for </w:t>
      </w:r>
      <w:r w:rsidR="00AD5040">
        <w:t>young skaters to gain the tools needed to excel in ice sports!  We look forward to helping to build their confidence and skills!</w:t>
      </w:r>
    </w:p>
    <w:p w14:paraId="1AF7A81C" w14:textId="55260792" w:rsidR="004E7BD6" w:rsidRDefault="004E7BD6">
      <w:r>
        <w:t>For any questions regarding High Performance Skating and our Learn to Skate programs, please contact:</w:t>
      </w:r>
      <w:r w:rsidR="005F4F86">
        <w:t xml:space="preserve"> </w:t>
      </w:r>
      <w:r>
        <w:t xml:space="preserve">Cambria Little – KSC Recreation Director </w:t>
      </w:r>
      <w:r w:rsidR="00F9289E">
        <w:t xml:space="preserve">                                                                        </w:t>
      </w:r>
      <w:r>
        <w:t>recdirector.ksc@gmail.com</w:t>
      </w:r>
    </w:p>
    <w:sectPr w:rsidR="004E7BD6" w:rsidSect="009F7531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56"/>
    <w:rsid w:val="000C67D5"/>
    <w:rsid w:val="00174663"/>
    <w:rsid w:val="00243931"/>
    <w:rsid w:val="002C1856"/>
    <w:rsid w:val="00361F46"/>
    <w:rsid w:val="004E7BD6"/>
    <w:rsid w:val="005F4F86"/>
    <w:rsid w:val="006C16A7"/>
    <w:rsid w:val="00732989"/>
    <w:rsid w:val="00862C39"/>
    <w:rsid w:val="009D2C97"/>
    <w:rsid w:val="009F7531"/>
    <w:rsid w:val="00AD5040"/>
    <w:rsid w:val="00EB033A"/>
    <w:rsid w:val="00F379EB"/>
    <w:rsid w:val="00F9289E"/>
    <w:rsid w:val="00FA46B8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9737"/>
  <w15:chartTrackingRefBased/>
  <w15:docId w15:val="{3A9DBFB5-30A8-4672-BEF8-C3BB17C0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Mongrain</dc:creator>
  <cp:keywords/>
  <dc:description/>
  <cp:lastModifiedBy>Cambria Little</cp:lastModifiedBy>
  <cp:revision>2</cp:revision>
  <dcterms:created xsi:type="dcterms:W3CDTF">2022-08-01T01:40:00Z</dcterms:created>
  <dcterms:modified xsi:type="dcterms:W3CDTF">2022-08-01T01:40:00Z</dcterms:modified>
</cp:coreProperties>
</file>